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343A4" w14:textId="09902992" w:rsidR="00E12102" w:rsidRDefault="00965A5F" w:rsidP="00A1753A">
      <w:pPr>
        <w:jc w:val="right"/>
        <w:rPr>
          <w:rFonts w:ascii="Arial" w:hAnsi="Arial" w:cs="Arial"/>
          <w:sz w:val="24"/>
          <w:szCs w:val="24"/>
        </w:rPr>
      </w:pPr>
      <w:r w:rsidRPr="005416B6">
        <w:rPr>
          <w:rFonts w:ascii="Arial" w:hAnsi="Arial" w:cs="Arial"/>
          <w:sz w:val="24"/>
          <w:szCs w:val="24"/>
        </w:rPr>
        <w:t xml:space="preserve">Kazimierz Dolny, </w:t>
      </w:r>
      <w:r w:rsidR="00D115F8">
        <w:rPr>
          <w:rFonts w:ascii="Arial" w:hAnsi="Arial" w:cs="Arial"/>
          <w:sz w:val="24"/>
          <w:szCs w:val="24"/>
        </w:rPr>
        <w:t>23</w:t>
      </w:r>
      <w:r w:rsidR="00002945">
        <w:rPr>
          <w:rFonts w:ascii="Arial" w:hAnsi="Arial" w:cs="Arial"/>
          <w:sz w:val="24"/>
          <w:szCs w:val="24"/>
        </w:rPr>
        <w:t xml:space="preserve"> maja</w:t>
      </w:r>
      <w:r w:rsidRPr="005416B6">
        <w:rPr>
          <w:rFonts w:ascii="Arial" w:hAnsi="Arial" w:cs="Arial"/>
          <w:sz w:val="24"/>
          <w:szCs w:val="24"/>
        </w:rPr>
        <w:t xml:space="preserve"> 2025 r.</w:t>
      </w:r>
    </w:p>
    <w:p w14:paraId="4A68B582" w14:textId="77777777" w:rsidR="00A1753A" w:rsidRDefault="00A1753A" w:rsidP="00A1753A">
      <w:pPr>
        <w:jc w:val="center"/>
        <w:rPr>
          <w:rFonts w:ascii="Arial" w:hAnsi="Arial" w:cs="Arial"/>
          <w:sz w:val="24"/>
          <w:szCs w:val="24"/>
        </w:rPr>
      </w:pPr>
    </w:p>
    <w:p w14:paraId="0EBAC668" w14:textId="77777777" w:rsidR="00B11EC1" w:rsidRDefault="00B11EC1" w:rsidP="00E01A47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B11EC1">
        <w:rPr>
          <w:rFonts w:ascii="Arial" w:hAnsi="Arial" w:cs="Arial"/>
          <w:b/>
          <w:bCs/>
          <w:sz w:val="24"/>
          <w:szCs w:val="24"/>
        </w:rPr>
        <w:t>Ubezwłasnowolnienie – co to znaczy i w jakich sytuacjach może dotyczyć seniora</w:t>
      </w:r>
    </w:p>
    <w:p w14:paraId="33627EDD" w14:textId="3F358E2B" w:rsidR="00B11EC1" w:rsidRPr="00B11EC1" w:rsidRDefault="00B11EC1" w:rsidP="00B11EC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11EC1">
        <w:rPr>
          <w:rFonts w:ascii="Arial" w:hAnsi="Arial" w:cs="Arial"/>
          <w:sz w:val="24"/>
          <w:szCs w:val="24"/>
        </w:rPr>
        <w:t xml:space="preserve">Ubezwłasnowolnienie to instytucja prawa cywilnego, która może mieć poważne skutki dla osoby, której dotyczy. Choć dotyczy osób w różnym wieku, w praktyce często dotyka osób starszych – w szczególności tych, które z powodu wieku, chorób (np. demencji, choroby Alzheimera, udarów) nie są w stanie samodzielnie podejmować racjonalnych decyzji. </w:t>
      </w:r>
    </w:p>
    <w:p w14:paraId="64A9A1CD" w14:textId="20F3ACB6" w:rsidR="00B11EC1" w:rsidRPr="00B11EC1" w:rsidRDefault="00B11EC1" w:rsidP="00B11EC1">
      <w:pPr>
        <w:jc w:val="both"/>
        <w:rPr>
          <w:rFonts w:ascii="Arial" w:hAnsi="Arial" w:cs="Arial"/>
          <w:sz w:val="24"/>
          <w:szCs w:val="24"/>
        </w:rPr>
      </w:pPr>
    </w:p>
    <w:p w14:paraId="5AB1142E" w14:textId="77777777" w:rsidR="00B11EC1" w:rsidRPr="00B11EC1" w:rsidRDefault="00B11EC1" w:rsidP="00B11EC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1EC1">
        <w:rPr>
          <w:rFonts w:ascii="Arial" w:hAnsi="Arial" w:cs="Arial"/>
          <w:b/>
          <w:bCs/>
          <w:sz w:val="24"/>
          <w:szCs w:val="24"/>
        </w:rPr>
        <w:t>1. Czym jest ubezwłasnowolnienie?</w:t>
      </w:r>
    </w:p>
    <w:p w14:paraId="56601954" w14:textId="77777777" w:rsidR="00B11EC1" w:rsidRPr="00B11EC1" w:rsidRDefault="00B11EC1" w:rsidP="00B11EC1">
      <w:pPr>
        <w:jc w:val="both"/>
        <w:rPr>
          <w:rFonts w:ascii="Arial" w:hAnsi="Arial" w:cs="Arial"/>
          <w:sz w:val="24"/>
          <w:szCs w:val="24"/>
        </w:rPr>
      </w:pPr>
      <w:r w:rsidRPr="00B11EC1">
        <w:rPr>
          <w:rFonts w:ascii="Arial" w:hAnsi="Arial" w:cs="Arial"/>
          <w:sz w:val="24"/>
          <w:szCs w:val="24"/>
        </w:rPr>
        <w:t xml:space="preserve">Ubezwłasnowolnienie oznacza </w:t>
      </w:r>
      <w:r w:rsidRPr="00B11EC1">
        <w:rPr>
          <w:rFonts w:ascii="Arial" w:hAnsi="Arial" w:cs="Arial"/>
          <w:b/>
          <w:bCs/>
          <w:sz w:val="24"/>
          <w:szCs w:val="24"/>
        </w:rPr>
        <w:t>pozbawienie lub ograniczenie zdolności do samodzielnego podejmowania decyzji prawnych</w:t>
      </w:r>
      <w:r w:rsidRPr="00B11EC1">
        <w:rPr>
          <w:rFonts w:ascii="Arial" w:hAnsi="Arial" w:cs="Arial"/>
          <w:sz w:val="24"/>
          <w:szCs w:val="24"/>
        </w:rPr>
        <w:t xml:space="preserve"> (np. zawierania umów, zarządzania majątkiem, podejmowania decyzji medycznych). Może być ono </w:t>
      </w:r>
      <w:r w:rsidRPr="00B11EC1">
        <w:rPr>
          <w:rFonts w:ascii="Arial" w:hAnsi="Arial" w:cs="Arial"/>
          <w:b/>
          <w:bCs/>
          <w:sz w:val="24"/>
          <w:szCs w:val="24"/>
        </w:rPr>
        <w:t>całkowite lub częściowe</w:t>
      </w:r>
      <w:r w:rsidRPr="00B11EC1">
        <w:rPr>
          <w:rFonts w:ascii="Arial" w:hAnsi="Arial" w:cs="Arial"/>
          <w:sz w:val="24"/>
          <w:szCs w:val="24"/>
        </w:rPr>
        <w:t>.</w:t>
      </w:r>
    </w:p>
    <w:p w14:paraId="3FB88594" w14:textId="77777777" w:rsidR="00B11EC1" w:rsidRPr="00B11EC1" w:rsidRDefault="00B11EC1" w:rsidP="00B11EC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1EC1">
        <w:rPr>
          <w:rFonts w:ascii="Arial" w:hAnsi="Arial" w:cs="Arial"/>
          <w:b/>
          <w:bCs/>
          <w:sz w:val="24"/>
          <w:szCs w:val="24"/>
        </w:rPr>
        <w:t>Podstawa prawna:</w:t>
      </w:r>
    </w:p>
    <w:p w14:paraId="24E96558" w14:textId="77777777" w:rsidR="00B11EC1" w:rsidRPr="00B11EC1" w:rsidRDefault="00B11EC1" w:rsidP="00B11EC1">
      <w:pPr>
        <w:jc w:val="both"/>
        <w:rPr>
          <w:rFonts w:ascii="Arial" w:hAnsi="Arial" w:cs="Arial"/>
          <w:sz w:val="24"/>
          <w:szCs w:val="24"/>
        </w:rPr>
      </w:pPr>
      <w:r w:rsidRPr="00B11EC1">
        <w:rPr>
          <w:rFonts w:ascii="Arial" w:hAnsi="Arial" w:cs="Arial"/>
          <w:sz w:val="24"/>
          <w:szCs w:val="24"/>
        </w:rPr>
        <w:t xml:space="preserve">Ubezwłasnowolnienie regulują przepisy </w:t>
      </w:r>
      <w:r w:rsidRPr="00B11EC1">
        <w:rPr>
          <w:rFonts w:ascii="Arial" w:hAnsi="Arial" w:cs="Arial"/>
          <w:b/>
          <w:bCs/>
          <w:sz w:val="24"/>
          <w:szCs w:val="24"/>
        </w:rPr>
        <w:t>Kodeksu cywilnego</w:t>
      </w:r>
      <w:r w:rsidRPr="00B11EC1">
        <w:rPr>
          <w:rFonts w:ascii="Arial" w:hAnsi="Arial" w:cs="Arial"/>
          <w:sz w:val="24"/>
          <w:szCs w:val="24"/>
        </w:rPr>
        <w:t xml:space="preserve"> (art. 13–18) oraz </w:t>
      </w:r>
      <w:r w:rsidRPr="00B11EC1">
        <w:rPr>
          <w:rFonts w:ascii="Arial" w:hAnsi="Arial" w:cs="Arial"/>
          <w:b/>
          <w:bCs/>
          <w:sz w:val="24"/>
          <w:szCs w:val="24"/>
        </w:rPr>
        <w:t>Kodeksu postępowania cywilnego</w:t>
      </w:r>
      <w:r w:rsidRPr="00B11EC1">
        <w:rPr>
          <w:rFonts w:ascii="Arial" w:hAnsi="Arial" w:cs="Arial"/>
          <w:sz w:val="24"/>
          <w:szCs w:val="24"/>
        </w:rPr>
        <w:t xml:space="preserve"> (art. 544–560).</w:t>
      </w:r>
    </w:p>
    <w:p w14:paraId="28E1ADFF" w14:textId="3F9035DA" w:rsidR="00B11EC1" w:rsidRPr="00B11EC1" w:rsidRDefault="00B11EC1" w:rsidP="00B11EC1">
      <w:pPr>
        <w:jc w:val="both"/>
        <w:rPr>
          <w:rFonts w:ascii="Arial" w:hAnsi="Arial" w:cs="Arial"/>
          <w:sz w:val="24"/>
          <w:szCs w:val="24"/>
        </w:rPr>
      </w:pPr>
    </w:p>
    <w:p w14:paraId="74DCDEFC" w14:textId="77777777" w:rsidR="00B11EC1" w:rsidRPr="00B11EC1" w:rsidRDefault="00B11EC1" w:rsidP="00B11EC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1EC1">
        <w:rPr>
          <w:rFonts w:ascii="Arial" w:hAnsi="Arial" w:cs="Arial"/>
          <w:b/>
          <w:bCs/>
          <w:sz w:val="24"/>
          <w:szCs w:val="24"/>
        </w:rPr>
        <w:t>2. Rodzaje ubezwłasnowolnienia</w:t>
      </w:r>
    </w:p>
    <w:p w14:paraId="58635119" w14:textId="77777777" w:rsidR="00B11EC1" w:rsidRPr="00B11EC1" w:rsidRDefault="00B11EC1" w:rsidP="00B11EC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1EC1">
        <w:rPr>
          <w:rFonts w:ascii="Arial" w:hAnsi="Arial" w:cs="Arial"/>
          <w:b/>
          <w:bCs/>
          <w:sz w:val="24"/>
          <w:szCs w:val="24"/>
        </w:rPr>
        <w:t>a) Ubezwłasnowolnienie całkowite (art. 13 k.c.)</w:t>
      </w:r>
    </w:p>
    <w:p w14:paraId="752B071E" w14:textId="77777777" w:rsidR="00B11EC1" w:rsidRPr="00B11EC1" w:rsidRDefault="00B11EC1" w:rsidP="00B11EC1">
      <w:pPr>
        <w:jc w:val="both"/>
        <w:rPr>
          <w:rFonts w:ascii="Arial" w:hAnsi="Arial" w:cs="Arial"/>
          <w:sz w:val="24"/>
          <w:szCs w:val="24"/>
        </w:rPr>
      </w:pPr>
      <w:r w:rsidRPr="00B11EC1">
        <w:rPr>
          <w:rFonts w:ascii="Arial" w:hAnsi="Arial" w:cs="Arial"/>
          <w:sz w:val="24"/>
          <w:szCs w:val="24"/>
        </w:rPr>
        <w:t xml:space="preserve">Dotyczy osoby, która z powodu choroby psychicznej, niedorozwoju umysłowego lub innego zaburzenia psychicznego (np. otępienia starczego), </w:t>
      </w:r>
      <w:r w:rsidRPr="00B11EC1">
        <w:rPr>
          <w:rFonts w:ascii="Arial" w:hAnsi="Arial" w:cs="Arial"/>
          <w:b/>
          <w:bCs/>
          <w:sz w:val="24"/>
          <w:szCs w:val="24"/>
        </w:rPr>
        <w:t>nie jest w stanie kierować swoim postępowaniem</w:t>
      </w:r>
      <w:r w:rsidRPr="00B11EC1">
        <w:rPr>
          <w:rFonts w:ascii="Arial" w:hAnsi="Arial" w:cs="Arial"/>
          <w:sz w:val="24"/>
          <w:szCs w:val="24"/>
        </w:rPr>
        <w:t>.</w:t>
      </w:r>
    </w:p>
    <w:p w14:paraId="0EBCFE57" w14:textId="77777777" w:rsidR="00B11EC1" w:rsidRPr="00B11EC1" w:rsidRDefault="00B11EC1" w:rsidP="00B11EC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1EC1">
        <w:rPr>
          <w:rFonts w:ascii="Arial" w:hAnsi="Arial" w:cs="Arial"/>
          <w:b/>
          <w:bCs/>
          <w:sz w:val="24"/>
          <w:szCs w:val="24"/>
        </w:rPr>
        <w:t>Skutki:</w:t>
      </w:r>
    </w:p>
    <w:p w14:paraId="03760D93" w14:textId="77777777" w:rsidR="00B11EC1" w:rsidRPr="00B11EC1" w:rsidRDefault="00B11EC1" w:rsidP="00B11EC1">
      <w:pPr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11EC1">
        <w:rPr>
          <w:rFonts w:ascii="Arial" w:hAnsi="Arial" w:cs="Arial"/>
          <w:sz w:val="24"/>
          <w:szCs w:val="24"/>
        </w:rPr>
        <w:t xml:space="preserve">Osoba ubezwłasnowolniona całkowicie </w:t>
      </w:r>
      <w:r w:rsidRPr="00B11EC1">
        <w:rPr>
          <w:rFonts w:ascii="Arial" w:hAnsi="Arial" w:cs="Arial"/>
          <w:b/>
          <w:bCs/>
          <w:sz w:val="24"/>
          <w:szCs w:val="24"/>
        </w:rPr>
        <w:t>traci zdolność do czynności prawnych</w:t>
      </w:r>
      <w:r w:rsidRPr="00B11EC1">
        <w:rPr>
          <w:rFonts w:ascii="Arial" w:hAnsi="Arial" w:cs="Arial"/>
          <w:sz w:val="24"/>
          <w:szCs w:val="24"/>
        </w:rPr>
        <w:t xml:space="preserve"> (nie może np. zawrzeć umowy, wypłacić pieniędzy z banku, sporządzić testamentu).</w:t>
      </w:r>
    </w:p>
    <w:p w14:paraId="62F37C31" w14:textId="77777777" w:rsidR="00B11EC1" w:rsidRPr="00B11EC1" w:rsidRDefault="00B11EC1" w:rsidP="00B11EC1">
      <w:pPr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B11EC1">
        <w:rPr>
          <w:rFonts w:ascii="Arial" w:hAnsi="Arial" w:cs="Arial"/>
          <w:sz w:val="24"/>
          <w:szCs w:val="24"/>
        </w:rPr>
        <w:t xml:space="preserve">Sąd ustanawia dla niej </w:t>
      </w:r>
      <w:r w:rsidRPr="00B11EC1">
        <w:rPr>
          <w:rFonts w:ascii="Arial" w:hAnsi="Arial" w:cs="Arial"/>
          <w:b/>
          <w:bCs/>
          <w:sz w:val="24"/>
          <w:szCs w:val="24"/>
        </w:rPr>
        <w:t>opiekuna prawnego</w:t>
      </w:r>
      <w:r w:rsidRPr="00B11EC1">
        <w:rPr>
          <w:rFonts w:ascii="Arial" w:hAnsi="Arial" w:cs="Arial"/>
          <w:sz w:val="24"/>
          <w:szCs w:val="24"/>
        </w:rPr>
        <w:t>, który podejmuje decyzje w jej imieniu.</w:t>
      </w:r>
    </w:p>
    <w:p w14:paraId="31F0620E" w14:textId="77777777" w:rsidR="00B11EC1" w:rsidRPr="00B11EC1" w:rsidRDefault="00B11EC1" w:rsidP="00B11EC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1EC1">
        <w:rPr>
          <w:rFonts w:ascii="Arial" w:hAnsi="Arial" w:cs="Arial"/>
          <w:b/>
          <w:bCs/>
          <w:sz w:val="24"/>
          <w:szCs w:val="24"/>
        </w:rPr>
        <w:t>b) Ubezwłasnowolnienie częściowe (art. 16 k.c.)</w:t>
      </w:r>
    </w:p>
    <w:p w14:paraId="6DEE8F65" w14:textId="77777777" w:rsidR="00B11EC1" w:rsidRPr="00B11EC1" w:rsidRDefault="00B11EC1" w:rsidP="00B11EC1">
      <w:pPr>
        <w:jc w:val="both"/>
        <w:rPr>
          <w:rFonts w:ascii="Arial" w:hAnsi="Arial" w:cs="Arial"/>
          <w:sz w:val="24"/>
          <w:szCs w:val="24"/>
        </w:rPr>
      </w:pPr>
      <w:r w:rsidRPr="00B11EC1">
        <w:rPr>
          <w:rFonts w:ascii="Arial" w:hAnsi="Arial" w:cs="Arial"/>
          <w:sz w:val="24"/>
          <w:szCs w:val="24"/>
        </w:rPr>
        <w:t>Dotyczy osoby, która może częściowo kierować swoim postępowaniem, ale wymaga pomocy w prowadzeniu spraw – np. z powodu zaburzeń pamięci, depresji czy początków demencji.</w:t>
      </w:r>
    </w:p>
    <w:p w14:paraId="74000D80" w14:textId="77777777" w:rsidR="00B11EC1" w:rsidRPr="00B11EC1" w:rsidRDefault="00B11EC1" w:rsidP="00B11EC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1EC1">
        <w:rPr>
          <w:rFonts w:ascii="Arial" w:hAnsi="Arial" w:cs="Arial"/>
          <w:b/>
          <w:bCs/>
          <w:sz w:val="24"/>
          <w:szCs w:val="24"/>
        </w:rPr>
        <w:lastRenderedPageBreak/>
        <w:t>Skutki:</w:t>
      </w:r>
    </w:p>
    <w:p w14:paraId="4112D26C" w14:textId="77777777" w:rsidR="00B11EC1" w:rsidRPr="00B11EC1" w:rsidRDefault="00B11EC1" w:rsidP="00B11EC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B11EC1">
        <w:rPr>
          <w:rFonts w:ascii="Arial" w:hAnsi="Arial" w:cs="Arial"/>
          <w:sz w:val="24"/>
          <w:szCs w:val="24"/>
        </w:rPr>
        <w:t xml:space="preserve">Osoba taka </w:t>
      </w:r>
      <w:r w:rsidRPr="00B11EC1">
        <w:rPr>
          <w:rFonts w:ascii="Arial" w:hAnsi="Arial" w:cs="Arial"/>
          <w:b/>
          <w:bCs/>
          <w:sz w:val="24"/>
          <w:szCs w:val="24"/>
        </w:rPr>
        <w:t>ma ograniczoną zdolność do czynności prawnych</w:t>
      </w:r>
      <w:r w:rsidRPr="00B11EC1">
        <w:rPr>
          <w:rFonts w:ascii="Arial" w:hAnsi="Arial" w:cs="Arial"/>
          <w:sz w:val="24"/>
          <w:szCs w:val="24"/>
        </w:rPr>
        <w:t>.</w:t>
      </w:r>
    </w:p>
    <w:p w14:paraId="0A1F5ADF" w14:textId="77777777" w:rsidR="00B11EC1" w:rsidRPr="00B11EC1" w:rsidRDefault="00B11EC1" w:rsidP="00B11EC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B11EC1">
        <w:rPr>
          <w:rFonts w:ascii="Arial" w:hAnsi="Arial" w:cs="Arial"/>
          <w:sz w:val="24"/>
          <w:szCs w:val="24"/>
        </w:rPr>
        <w:t xml:space="preserve">Sąd ustanawia </w:t>
      </w:r>
      <w:r w:rsidRPr="00B11EC1">
        <w:rPr>
          <w:rFonts w:ascii="Arial" w:hAnsi="Arial" w:cs="Arial"/>
          <w:b/>
          <w:bCs/>
          <w:sz w:val="24"/>
          <w:szCs w:val="24"/>
        </w:rPr>
        <w:t>kuratora</w:t>
      </w:r>
      <w:r w:rsidRPr="00B11EC1">
        <w:rPr>
          <w:rFonts w:ascii="Arial" w:hAnsi="Arial" w:cs="Arial"/>
          <w:sz w:val="24"/>
          <w:szCs w:val="24"/>
        </w:rPr>
        <w:t>, który wspiera ją przy ważniejszych decyzjach (np. sprzedaż mieszkania, zaciągnięcie kredytu).</w:t>
      </w:r>
    </w:p>
    <w:p w14:paraId="6FEDC41F" w14:textId="1A6EB973" w:rsidR="00B11EC1" w:rsidRPr="00B11EC1" w:rsidRDefault="00B11EC1" w:rsidP="00B11EC1">
      <w:pPr>
        <w:jc w:val="both"/>
        <w:rPr>
          <w:rFonts w:ascii="Arial" w:hAnsi="Arial" w:cs="Arial"/>
          <w:sz w:val="24"/>
          <w:szCs w:val="24"/>
        </w:rPr>
      </w:pPr>
    </w:p>
    <w:p w14:paraId="0F89D26D" w14:textId="77777777" w:rsidR="00B11EC1" w:rsidRPr="00B11EC1" w:rsidRDefault="00B11EC1" w:rsidP="00B11EC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1EC1">
        <w:rPr>
          <w:rFonts w:ascii="Arial" w:hAnsi="Arial" w:cs="Arial"/>
          <w:b/>
          <w:bCs/>
          <w:sz w:val="24"/>
          <w:szCs w:val="24"/>
        </w:rPr>
        <w:t>3. Kto może wnioskować o ubezwłasnowolnienie seniora?</w:t>
      </w:r>
    </w:p>
    <w:p w14:paraId="355A4823" w14:textId="77777777" w:rsidR="00B11EC1" w:rsidRPr="00B11EC1" w:rsidRDefault="00B11EC1" w:rsidP="00B11EC1">
      <w:pPr>
        <w:jc w:val="both"/>
        <w:rPr>
          <w:rFonts w:ascii="Arial" w:hAnsi="Arial" w:cs="Arial"/>
          <w:sz w:val="24"/>
          <w:szCs w:val="24"/>
        </w:rPr>
      </w:pPr>
      <w:r w:rsidRPr="00B11EC1">
        <w:rPr>
          <w:rFonts w:ascii="Arial" w:hAnsi="Arial" w:cs="Arial"/>
          <w:sz w:val="24"/>
          <w:szCs w:val="24"/>
        </w:rPr>
        <w:t>Wniosek o ubezwłasnowolnienie może złożyć:</w:t>
      </w:r>
    </w:p>
    <w:p w14:paraId="638E2474" w14:textId="77777777" w:rsidR="00B11EC1" w:rsidRPr="00B11EC1" w:rsidRDefault="00B11EC1" w:rsidP="00B11EC1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B11EC1">
        <w:rPr>
          <w:rFonts w:ascii="Arial" w:hAnsi="Arial" w:cs="Arial"/>
          <w:b/>
          <w:bCs/>
          <w:sz w:val="24"/>
          <w:szCs w:val="24"/>
        </w:rPr>
        <w:t>małżonek seniora</w:t>
      </w:r>
      <w:r w:rsidRPr="00B11EC1">
        <w:rPr>
          <w:rFonts w:ascii="Arial" w:hAnsi="Arial" w:cs="Arial"/>
          <w:sz w:val="24"/>
          <w:szCs w:val="24"/>
        </w:rPr>
        <w:t>,</w:t>
      </w:r>
    </w:p>
    <w:p w14:paraId="5F1969C1" w14:textId="77777777" w:rsidR="00B11EC1" w:rsidRPr="00B11EC1" w:rsidRDefault="00B11EC1" w:rsidP="00B11EC1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B11EC1">
        <w:rPr>
          <w:rFonts w:ascii="Arial" w:hAnsi="Arial" w:cs="Arial"/>
          <w:b/>
          <w:bCs/>
          <w:sz w:val="24"/>
          <w:szCs w:val="24"/>
        </w:rPr>
        <w:t>krewni w linii prostej</w:t>
      </w:r>
      <w:r w:rsidRPr="00B11EC1">
        <w:rPr>
          <w:rFonts w:ascii="Arial" w:hAnsi="Arial" w:cs="Arial"/>
          <w:sz w:val="24"/>
          <w:szCs w:val="24"/>
        </w:rPr>
        <w:t xml:space="preserve"> (dzieci, wnuki, rodzice),</w:t>
      </w:r>
    </w:p>
    <w:p w14:paraId="6CFAF55D" w14:textId="77777777" w:rsidR="00B11EC1" w:rsidRPr="00B11EC1" w:rsidRDefault="00B11EC1" w:rsidP="00B11EC1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B11EC1">
        <w:rPr>
          <w:rFonts w:ascii="Arial" w:hAnsi="Arial" w:cs="Arial"/>
          <w:b/>
          <w:bCs/>
          <w:sz w:val="24"/>
          <w:szCs w:val="24"/>
        </w:rPr>
        <w:t>rodzeństwo</w:t>
      </w:r>
      <w:r w:rsidRPr="00B11EC1">
        <w:rPr>
          <w:rFonts w:ascii="Arial" w:hAnsi="Arial" w:cs="Arial"/>
          <w:sz w:val="24"/>
          <w:szCs w:val="24"/>
        </w:rPr>
        <w:t>,</w:t>
      </w:r>
    </w:p>
    <w:p w14:paraId="72A3F255" w14:textId="77777777" w:rsidR="00B11EC1" w:rsidRPr="00B11EC1" w:rsidRDefault="00B11EC1" w:rsidP="00B11EC1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B11EC1">
        <w:rPr>
          <w:rFonts w:ascii="Arial" w:hAnsi="Arial" w:cs="Arial"/>
          <w:b/>
          <w:bCs/>
          <w:sz w:val="24"/>
          <w:szCs w:val="24"/>
        </w:rPr>
        <w:t>prokurator</w:t>
      </w:r>
      <w:r w:rsidRPr="00B11EC1">
        <w:rPr>
          <w:rFonts w:ascii="Arial" w:hAnsi="Arial" w:cs="Arial"/>
          <w:sz w:val="24"/>
          <w:szCs w:val="24"/>
        </w:rPr>
        <w:t>,</w:t>
      </w:r>
    </w:p>
    <w:p w14:paraId="1694A955" w14:textId="77777777" w:rsidR="00B11EC1" w:rsidRPr="00B11EC1" w:rsidRDefault="00B11EC1" w:rsidP="00B11EC1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B11EC1">
        <w:rPr>
          <w:rFonts w:ascii="Arial" w:hAnsi="Arial" w:cs="Arial"/>
          <w:b/>
          <w:bCs/>
          <w:sz w:val="24"/>
          <w:szCs w:val="24"/>
        </w:rPr>
        <w:t>rzecznik praw obywatelskich</w:t>
      </w:r>
      <w:r w:rsidRPr="00B11EC1">
        <w:rPr>
          <w:rFonts w:ascii="Arial" w:hAnsi="Arial" w:cs="Arial"/>
          <w:sz w:val="24"/>
          <w:szCs w:val="24"/>
        </w:rPr>
        <w:t>.</w:t>
      </w:r>
    </w:p>
    <w:p w14:paraId="4DD485F4" w14:textId="0A84450F" w:rsidR="00B11EC1" w:rsidRDefault="00B11EC1" w:rsidP="00B11EC1">
      <w:pPr>
        <w:jc w:val="both"/>
        <w:rPr>
          <w:rFonts w:ascii="Arial" w:hAnsi="Arial" w:cs="Arial"/>
          <w:sz w:val="24"/>
          <w:szCs w:val="24"/>
        </w:rPr>
      </w:pPr>
      <w:r w:rsidRPr="00B11EC1">
        <w:rPr>
          <w:rFonts w:ascii="Arial" w:hAnsi="Arial" w:cs="Arial"/>
          <w:sz w:val="24"/>
          <w:szCs w:val="24"/>
        </w:rPr>
        <w:t xml:space="preserve">Wniosek składa się do </w:t>
      </w:r>
      <w:r w:rsidRPr="00B11EC1">
        <w:rPr>
          <w:rFonts w:ascii="Arial" w:hAnsi="Arial" w:cs="Arial"/>
          <w:b/>
          <w:bCs/>
          <w:sz w:val="24"/>
          <w:szCs w:val="24"/>
        </w:rPr>
        <w:t>sądu okręgowego</w:t>
      </w:r>
      <w:r w:rsidRPr="00B11EC1">
        <w:rPr>
          <w:rFonts w:ascii="Arial" w:hAnsi="Arial" w:cs="Arial"/>
          <w:sz w:val="24"/>
          <w:szCs w:val="24"/>
        </w:rPr>
        <w:t>, właściwego dla miejsca zamieszkania osoby, której ma dotyczyć ubezwłasnowolnienie.</w:t>
      </w:r>
    </w:p>
    <w:p w14:paraId="6759B810" w14:textId="77777777" w:rsidR="00F4747F" w:rsidRPr="00B11EC1" w:rsidRDefault="00F4747F" w:rsidP="00B11EC1">
      <w:pPr>
        <w:jc w:val="both"/>
        <w:rPr>
          <w:rFonts w:ascii="Arial" w:hAnsi="Arial" w:cs="Arial"/>
          <w:sz w:val="24"/>
          <w:szCs w:val="24"/>
        </w:rPr>
      </w:pPr>
    </w:p>
    <w:p w14:paraId="6D23B6FB" w14:textId="77777777" w:rsidR="00B11EC1" w:rsidRPr="00B11EC1" w:rsidRDefault="00B11EC1" w:rsidP="00B11EC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1EC1">
        <w:rPr>
          <w:rFonts w:ascii="Arial" w:hAnsi="Arial" w:cs="Arial"/>
          <w:b/>
          <w:bCs/>
          <w:sz w:val="24"/>
          <w:szCs w:val="24"/>
        </w:rPr>
        <w:t>4. Jak przebiega postępowanie?</w:t>
      </w:r>
    </w:p>
    <w:p w14:paraId="0E2FB71E" w14:textId="77777777" w:rsidR="00B11EC1" w:rsidRPr="00B11EC1" w:rsidRDefault="00B11EC1" w:rsidP="00B11EC1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B11EC1">
        <w:rPr>
          <w:rFonts w:ascii="Arial" w:hAnsi="Arial" w:cs="Arial"/>
          <w:sz w:val="24"/>
          <w:szCs w:val="24"/>
        </w:rPr>
        <w:t xml:space="preserve">Złożenie </w:t>
      </w:r>
      <w:r w:rsidRPr="00B11EC1">
        <w:rPr>
          <w:rFonts w:ascii="Arial" w:hAnsi="Arial" w:cs="Arial"/>
          <w:b/>
          <w:bCs/>
          <w:sz w:val="24"/>
          <w:szCs w:val="24"/>
        </w:rPr>
        <w:t>wniosku do sądu</w:t>
      </w:r>
      <w:r w:rsidRPr="00B11EC1">
        <w:rPr>
          <w:rFonts w:ascii="Arial" w:hAnsi="Arial" w:cs="Arial"/>
          <w:sz w:val="24"/>
          <w:szCs w:val="24"/>
        </w:rPr>
        <w:t xml:space="preserve"> wraz z dokumentacją medyczną.</w:t>
      </w:r>
    </w:p>
    <w:p w14:paraId="5790BE28" w14:textId="77777777" w:rsidR="00B11EC1" w:rsidRPr="00B11EC1" w:rsidRDefault="00B11EC1" w:rsidP="00B11EC1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B11EC1">
        <w:rPr>
          <w:rFonts w:ascii="Arial" w:hAnsi="Arial" w:cs="Arial"/>
          <w:sz w:val="24"/>
          <w:szCs w:val="24"/>
        </w:rPr>
        <w:t xml:space="preserve">Powołanie </w:t>
      </w:r>
      <w:r w:rsidRPr="00B11EC1">
        <w:rPr>
          <w:rFonts w:ascii="Arial" w:hAnsi="Arial" w:cs="Arial"/>
          <w:b/>
          <w:bCs/>
          <w:sz w:val="24"/>
          <w:szCs w:val="24"/>
        </w:rPr>
        <w:t>biegłych psychiatrów lub neurologów</w:t>
      </w:r>
      <w:r w:rsidRPr="00B11EC1">
        <w:rPr>
          <w:rFonts w:ascii="Arial" w:hAnsi="Arial" w:cs="Arial"/>
          <w:sz w:val="24"/>
          <w:szCs w:val="24"/>
        </w:rPr>
        <w:t xml:space="preserve"> – ich opinia jest kluczowa.</w:t>
      </w:r>
    </w:p>
    <w:p w14:paraId="66DBF093" w14:textId="77777777" w:rsidR="00B11EC1" w:rsidRPr="00B11EC1" w:rsidRDefault="00B11EC1" w:rsidP="00B11EC1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B11EC1">
        <w:rPr>
          <w:rFonts w:ascii="Arial" w:hAnsi="Arial" w:cs="Arial"/>
          <w:sz w:val="24"/>
          <w:szCs w:val="24"/>
        </w:rPr>
        <w:t>Rozprawa sądowa – osoba, której dotyczy sprawa, musi zostać przesłuchana, chyba że stan zdrowia to uniemożliwia.</w:t>
      </w:r>
    </w:p>
    <w:p w14:paraId="1EA934C2" w14:textId="77777777" w:rsidR="00B11EC1" w:rsidRPr="00B11EC1" w:rsidRDefault="00B11EC1" w:rsidP="00B11EC1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B11EC1">
        <w:rPr>
          <w:rFonts w:ascii="Arial" w:hAnsi="Arial" w:cs="Arial"/>
          <w:sz w:val="24"/>
          <w:szCs w:val="24"/>
        </w:rPr>
        <w:t xml:space="preserve">Wydanie </w:t>
      </w:r>
      <w:r w:rsidRPr="00B11EC1">
        <w:rPr>
          <w:rFonts w:ascii="Arial" w:hAnsi="Arial" w:cs="Arial"/>
          <w:b/>
          <w:bCs/>
          <w:sz w:val="24"/>
          <w:szCs w:val="24"/>
        </w:rPr>
        <w:t>postanowienia</w:t>
      </w:r>
      <w:r w:rsidRPr="00B11EC1">
        <w:rPr>
          <w:rFonts w:ascii="Arial" w:hAnsi="Arial" w:cs="Arial"/>
          <w:sz w:val="24"/>
          <w:szCs w:val="24"/>
        </w:rPr>
        <w:t xml:space="preserve"> – sąd decyduje, czy i w jakim zakresie osoba zostaje ubezwłasnowolniona.</w:t>
      </w:r>
    </w:p>
    <w:p w14:paraId="5C59CBE5" w14:textId="0F59FF0F" w:rsidR="00B11EC1" w:rsidRPr="00B11EC1" w:rsidRDefault="00B11EC1" w:rsidP="00B11EC1">
      <w:pPr>
        <w:jc w:val="both"/>
        <w:rPr>
          <w:rFonts w:ascii="Arial" w:hAnsi="Arial" w:cs="Arial"/>
          <w:sz w:val="24"/>
          <w:szCs w:val="24"/>
        </w:rPr>
      </w:pPr>
    </w:p>
    <w:p w14:paraId="7BEFECB9" w14:textId="77777777" w:rsidR="00B11EC1" w:rsidRPr="00B11EC1" w:rsidRDefault="00B11EC1" w:rsidP="00B11EC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1EC1">
        <w:rPr>
          <w:rFonts w:ascii="Arial" w:hAnsi="Arial" w:cs="Arial"/>
          <w:b/>
          <w:bCs/>
          <w:sz w:val="24"/>
          <w:szCs w:val="24"/>
        </w:rPr>
        <w:t>5. Czy ubezwłasnowolnienie jest nieodwracalne?</w:t>
      </w:r>
    </w:p>
    <w:p w14:paraId="3E5981EC" w14:textId="77777777" w:rsidR="00B11EC1" w:rsidRPr="00B11EC1" w:rsidRDefault="00B11EC1" w:rsidP="00B11EC1">
      <w:pPr>
        <w:jc w:val="both"/>
        <w:rPr>
          <w:rFonts w:ascii="Arial" w:hAnsi="Arial" w:cs="Arial"/>
          <w:sz w:val="24"/>
          <w:szCs w:val="24"/>
        </w:rPr>
      </w:pPr>
      <w:r w:rsidRPr="00B11EC1">
        <w:rPr>
          <w:rFonts w:ascii="Arial" w:hAnsi="Arial" w:cs="Arial"/>
          <w:b/>
          <w:bCs/>
          <w:sz w:val="24"/>
          <w:szCs w:val="24"/>
        </w:rPr>
        <w:t>Nie.</w:t>
      </w:r>
      <w:r w:rsidRPr="00B11EC1">
        <w:rPr>
          <w:rFonts w:ascii="Arial" w:hAnsi="Arial" w:cs="Arial"/>
          <w:sz w:val="24"/>
          <w:szCs w:val="24"/>
        </w:rPr>
        <w:t xml:space="preserve"> Ubezwłasnowolnienie można </w:t>
      </w:r>
      <w:r w:rsidRPr="00B11EC1">
        <w:rPr>
          <w:rFonts w:ascii="Arial" w:hAnsi="Arial" w:cs="Arial"/>
          <w:b/>
          <w:bCs/>
          <w:sz w:val="24"/>
          <w:szCs w:val="24"/>
        </w:rPr>
        <w:t>cofnąć lub zmienić jego zakres</w:t>
      </w:r>
      <w:r w:rsidRPr="00B11EC1">
        <w:rPr>
          <w:rFonts w:ascii="Arial" w:hAnsi="Arial" w:cs="Arial"/>
          <w:sz w:val="24"/>
          <w:szCs w:val="24"/>
        </w:rPr>
        <w:t>, jeżeli poprawi się stan zdrowia osoby ubezwłasnowolnionej. Wniosek o zmianę może złożyć sama osoba ubezwłasnowolniona, jej opiekun, rodzina lub prokurator.</w:t>
      </w:r>
    </w:p>
    <w:p w14:paraId="0ADA195F" w14:textId="77F71A0C" w:rsidR="00B11EC1" w:rsidRPr="00B11EC1" w:rsidRDefault="00B11EC1" w:rsidP="00B11EC1">
      <w:pPr>
        <w:jc w:val="both"/>
        <w:rPr>
          <w:rFonts w:ascii="Arial" w:hAnsi="Arial" w:cs="Arial"/>
          <w:sz w:val="24"/>
          <w:szCs w:val="24"/>
        </w:rPr>
      </w:pPr>
    </w:p>
    <w:p w14:paraId="6C0C14CC" w14:textId="77777777" w:rsidR="00B11EC1" w:rsidRPr="00B11EC1" w:rsidRDefault="00B11EC1" w:rsidP="00B11EC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1EC1">
        <w:rPr>
          <w:rFonts w:ascii="Arial" w:hAnsi="Arial" w:cs="Arial"/>
          <w:b/>
          <w:bCs/>
          <w:sz w:val="24"/>
          <w:szCs w:val="24"/>
        </w:rPr>
        <w:t>6. Alternatywy dla ubezwłasnowolnienia</w:t>
      </w:r>
    </w:p>
    <w:p w14:paraId="2686B44C" w14:textId="77777777" w:rsidR="00B11EC1" w:rsidRPr="00B11EC1" w:rsidRDefault="00B11EC1" w:rsidP="00B11EC1">
      <w:pPr>
        <w:jc w:val="both"/>
        <w:rPr>
          <w:rFonts w:ascii="Arial" w:hAnsi="Arial" w:cs="Arial"/>
          <w:sz w:val="24"/>
          <w:szCs w:val="24"/>
        </w:rPr>
      </w:pPr>
      <w:r w:rsidRPr="00B11EC1">
        <w:rPr>
          <w:rFonts w:ascii="Arial" w:hAnsi="Arial" w:cs="Arial"/>
          <w:sz w:val="24"/>
          <w:szCs w:val="24"/>
        </w:rPr>
        <w:t xml:space="preserve">W niektórych przypadkach warto rozważyć </w:t>
      </w:r>
      <w:r w:rsidRPr="00B11EC1">
        <w:rPr>
          <w:rFonts w:ascii="Arial" w:hAnsi="Arial" w:cs="Arial"/>
          <w:b/>
          <w:bCs/>
          <w:sz w:val="24"/>
          <w:szCs w:val="24"/>
        </w:rPr>
        <w:t>łagodniejsze formy pomocy</w:t>
      </w:r>
      <w:r w:rsidRPr="00B11EC1">
        <w:rPr>
          <w:rFonts w:ascii="Arial" w:hAnsi="Arial" w:cs="Arial"/>
          <w:sz w:val="24"/>
          <w:szCs w:val="24"/>
        </w:rPr>
        <w:t>, które nie pozbawiają seniora praw:</w:t>
      </w:r>
    </w:p>
    <w:p w14:paraId="18BF8787" w14:textId="77777777" w:rsidR="00B11EC1" w:rsidRPr="00B11EC1" w:rsidRDefault="00B11EC1" w:rsidP="00B11EC1">
      <w:pPr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B11EC1">
        <w:rPr>
          <w:rFonts w:ascii="Arial" w:hAnsi="Arial" w:cs="Arial"/>
          <w:b/>
          <w:bCs/>
          <w:sz w:val="24"/>
          <w:szCs w:val="24"/>
        </w:rPr>
        <w:lastRenderedPageBreak/>
        <w:t>Pełnomocnictwo notarialne</w:t>
      </w:r>
      <w:r w:rsidRPr="00B11EC1">
        <w:rPr>
          <w:rFonts w:ascii="Arial" w:hAnsi="Arial" w:cs="Arial"/>
          <w:sz w:val="24"/>
          <w:szCs w:val="24"/>
        </w:rPr>
        <w:t xml:space="preserve"> – senior może samodzielnie upoważnić zaufaną osobę (np. dziecko) do zarządzania finansami lub majątkiem.</w:t>
      </w:r>
    </w:p>
    <w:p w14:paraId="06BEF733" w14:textId="77777777" w:rsidR="00B11EC1" w:rsidRPr="00B11EC1" w:rsidRDefault="00B11EC1" w:rsidP="00B11EC1">
      <w:pPr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B11EC1">
        <w:rPr>
          <w:rFonts w:ascii="Arial" w:hAnsi="Arial" w:cs="Arial"/>
          <w:b/>
          <w:bCs/>
          <w:sz w:val="24"/>
          <w:szCs w:val="24"/>
        </w:rPr>
        <w:t>Instytucja wspierająca decyzje</w:t>
      </w:r>
      <w:r w:rsidRPr="00B11EC1">
        <w:rPr>
          <w:rFonts w:ascii="Arial" w:hAnsi="Arial" w:cs="Arial"/>
          <w:sz w:val="24"/>
          <w:szCs w:val="24"/>
        </w:rPr>
        <w:t xml:space="preserve"> – planowana w nowelizacjach przepisów (tzw. wsparcie w podejmowaniu decyzji).</w:t>
      </w:r>
    </w:p>
    <w:p w14:paraId="671E18FF" w14:textId="77777777" w:rsidR="00B11EC1" w:rsidRPr="00B11EC1" w:rsidRDefault="00B11EC1" w:rsidP="00B11EC1">
      <w:pPr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B11EC1">
        <w:rPr>
          <w:rFonts w:ascii="Arial" w:hAnsi="Arial" w:cs="Arial"/>
          <w:b/>
          <w:bCs/>
          <w:sz w:val="24"/>
          <w:szCs w:val="24"/>
        </w:rPr>
        <w:t>Kurator dla osoby niepełnosprawnej</w:t>
      </w:r>
      <w:r w:rsidRPr="00B11EC1">
        <w:rPr>
          <w:rFonts w:ascii="Arial" w:hAnsi="Arial" w:cs="Arial"/>
          <w:sz w:val="24"/>
          <w:szCs w:val="24"/>
        </w:rPr>
        <w:t xml:space="preserve"> – jeśli osoba nie jest w stanie załatwić konkretnej sprawy, a nie wymaga pełnego ubezwłasnowolnienia.</w:t>
      </w:r>
    </w:p>
    <w:p w14:paraId="08B1D4B1" w14:textId="5124B67E" w:rsidR="00B11EC1" w:rsidRPr="00B11EC1" w:rsidRDefault="00B11EC1" w:rsidP="00B11EC1">
      <w:pPr>
        <w:jc w:val="both"/>
        <w:rPr>
          <w:rFonts w:ascii="Arial" w:hAnsi="Arial" w:cs="Arial"/>
          <w:sz w:val="24"/>
          <w:szCs w:val="24"/>
        </w:rPr>
      </w:pPr>
    </w:p>
    <w:p w14:paraId="29394CEA" w14:textId="77777777" w:rsidR="00B11EC1" w:rsidRPr="00B11EC1" w:rsidRDefault="00B11EC1" w:rsidP="00B11EC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1EC1">
        <w:rPr>
          <w:rFonts w:ascii="Arial" w:hAnsi="Arial" w:cs="Arial"/>
          <w:b/>
          <w:bCs/>
          <w:sz w:val="24"/>
          <w:szCs w:val="24"/>
        </w:rPr>
        <w:t>7. Czy ubezwłasnowolnienie chroni seniora?</w:t>
      </w:r>
    </w:p>
    <w:p w14:paraId="164872D8" w14:textId="77777777" w:rsidR="00B11EC1" w:rsidRPr="00B11EC1" w:rsidRDefault="00B11EC1" w:rsidP="00B11EC1">
      <w:pPr>
        <w:jc w:val="both"/>
        <w:rPr>
          <w:rFonts w:ascii="Arial" w:hAnsi="Arial" w:cs="Arial"/>
          <w:sz w:val="24"/>
          <w:szCs w:val="24"/>
        </w:rPr>
      </w:pPr>
      <w:r w:rsidRPr="00B11EC1">
        <w:rPr>
          <w:rFonts w:ascii="Arial" w:hAnsi="Arial" w:cs="Arial"/>
          <w:sz w:val="24"/>
          <w:szCs w:val="24"/>
        </w:rPr>
        <w:t xml:space="preserve">Tak, w określonych sytuacjach ubezwłasnowolnienie może </w:t>
      </w:r>
      <w:r w:rsidRPr="00B11EC1">
        <w:rPr>
          <w:rFonts w:ascii="Arial" w:hAnsi="Arial" w:cs="Arial"/>
          <w:b/>
          <w:bCs/>
          <w:sz w:val="24"/>
          <w:szCs w:val="24"/>
        </w:rPr>
        <w:t>chronić osobę starszą</w:t>
      </w:r>
      <w:r w:rsidRPr="00B11EC1">
        <w:rPr>
          <w:rFonts w:ascii="Arial" w:hAnsi="Arial" w:cs="Arial"/>
          <w:sz w:val="24"/>
          <w:szCs w:val="24"/>
        </w:rPr>
        <w:t xml:space="preserve"> przed:</w:t>
      </w:r>
    </w:p>
    <w:p w14:paraId="746A8708" w14:textId="77777777" w:rsidR="00B11EC1" w:rsidRPr="00B11EC1" w:rsidRDefault="00B11EC1" w:rsidP="00B11EC1">
      <w:pPr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B11EC1">
        <w:rPr>
          <w:rFonts w:ascii="Arial" w:hAnsi="Arial" w:cs="Arial"/>
          <w:sz w:val="24"/>
          <w:szCs w:val="24"/>
        </w:rPr>
        <w:t>wyłudzeniem pieniędzy,</w:t>
      </w:r>
    </w:p>
    <w:p w14:paraId="35CB3172" w14:textId="77777777" w:rsidR="00B11EC1" w:rsidRPr="00B11EC1" w:rsidRDefault="00B11EC1" w:rsidP="00B11EC1">
      <w:pPr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B11EC1">
        <w:rPr>
          <w:rFonts w:ascii="Arial" w:hAnsi="Arial" w:cs="Arial"/>
          <w:sz w:val="24"/>
          <w:szCs w:val="24"/>
        </w:rPr>
        <w:t>zawieraniem niekorzystnych umów,</w:t>
      </w:r>
    </w:p>
    <w:p w14:paraId="4F34BFD9" w14:textId="77777777" w:rsidR="00B11EC1" w:rsidRPr="00B11EC1" w:rsidRDefault="00B11EC1" w:rsidP="00B11EC1">
      <w:pPr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B11EC1">
        <w:rPr>
          <w:rFonts w:ascii="Arial" w:hAnsi="Arial" w:cs="Arial"/>
          <w:sz w:val="24"/>
          <w:szCs w:val="24"/>
        </w:rPr>
        <w:t>nieodpowiednim zarządzaniem majątkiem,</w:t>
      </w:r>
    </w:p>
    <w:p w14:paraId="35B0D514" w14:textId="77777777" w:rsidR="00B11EC1" w:rsidRPr="00B11EC1" w:rsidRDefault="00B11EC1" w:rsidP="00B11EC1">
      <w:pPr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B11EC1">
        <w:rPr>
          <w:rFonts w:ascii="Arial" w:hAnsi="Arial" w:cs="Arial"/>
          <w:sz w:val="24"/>
          <w:szCs w:val="24"/>
        </w:rPr>
        <w:t>brakiem możliwości leczenia wbrew woli chorego, który nie rozumie swojego stanu.</w:t>
      </w:r>
    </w:p>
    <w:p w14:paraId="73C884B0" w14:textId="77777777" w:rsidR="00B11EC1" w:rsidRPr="00B11EC1" w:rsidRDefault="00B11EC1" w:rsidP="00B11EC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11EC1">
        <w:rPr>
          <w:rFonts w:ascii="Arial" w:hAnsi="Arial" w:cs="Arial"/>
          <w:sz w:val="24"/>
          <w:szCs w:val="24"/>
        </w:rPr>
        <w:t>Ubezwłasnowolnienie to poważna decyzja sądu, która może znacząco wpłynąć na życie osoby starszej. Stosuje się je w sytuacjach, gdy senior nie jest już w stanie samodzielnie podejmować decyzji z powodu choroby lub znacznego osłabienia umysłowego. Warto pamiętać, że istnieją również łagodniejsze formy pomocy, które pozwalają seniorowi zachować większą autonomię. Zawsze jednak warto skonsultować się z prawnikiem, aby wybrać rozwiązanie najlepiej dopasowane do konkretnej sytuacji.</w:t>
      </w:r>
    </w:p>
    <w:p w14:paraId="68742ECD" w14:textId="44C30862" w:rsidR="00937469" w:rsidRPr="00937469" w:rsidRDefault="00937469" w:rsidP="00937469">
      <w:pPr>
        <w:jc w:val="both"/>
        <w:rPr>
          <w:rFonts w:ascii="Arial" w:hAnsi="Arial" w:cs="Arial"/>
          <w:sz w:val="24"/>
          <w:szCs w:val="24"/>
        </w:rPr>
      </w:pPr>
    </w:p>
    <w:p w14:paraId="2BE17765" w14:textId="4B77FBA8" w:rsidR="00965A5F" w:rsidRPr="006B135F" w:rsidRDefault="00965A5F" w:rsidP="007205BE">
      <w:pPr>
        <w:spacing w:line="360" w:lineRule="auto"/>
        <w:ind w:left="3540" w:firstLine="708"/>
        <w:jc w:val="both"/>
        <w:rPr>
          <w:rFonts w:ascii="Arial" w:eastAsia="Calibri" w:hAnsi="Arial" w:cs="Arial"/>
          <w:sz w:val="24"/>
          <w:szCs w:val="24"/>
        </w:rPr>
      </w:pPr>
      <w:r w:rsidRPr="006B135F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 xml:space="preserve">Opracowała: </w:t>
      </w:r>
    </w:p>
    <w:p w14:paraId="5BAE657D" w14:textId="589C1F4D" w:rsidR="005F6A80" w:rsidRPr="006B135F" w:rsidRDefault="00965A5F" w:rsidP="007205BE">
      <w:pPr>
        <w:spacing w:line="360" w:lineRule="auto"/>
        <w:ind w:left="3540" w:firstLine="708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</w:pPr>
      <w:r w:rsidRPr="006B135F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Radca prawny Dagna Kozub</w:t>
      </w:r>
    </w:p>
    <w:p w14:paraId="6FE4C78F" w14:textId="77777777" w:rsidR="005F6A80" w:rsidRPr="006B135F" w:rsidRDefault="005F6A80" w:rsidP="007205BE">
      <w:pPr>
        <w:jc w:val="both"/>
        <w:rPr>
          <w:rFonts w:ascii="Arial" w:hAnsi="Arial" w:cs="Arial"/>
          <w:sz w:val="24"/>
          <w:szCs w:val="24"/>
        </w:rPr>
      </w:pPr>
    </w:p>
    <w:sectPr w:rsidR="005F6A80" w:rsidRPr="006B13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8BC8C" w14:textId="77777777" w:rsidR="00712271" w:rsidRDefault="00712271" w:rsidP="00965A5F">
      <w:pPr>
        <w:spacing w:after="0" w:line="240" w:lineRule="auto"/>
      </w:pPr>
      <w:r>
        <w:separator/>
      </w:r>
    </w:p>
  </w:endnote>
  <w:endnote w:type="continuationSeparator" w:id="0">
    <w:p w14:paraId="46B1F6FE" w14:textId="77777777" w:rsidR="00712271" w:rsidRDefault="00712271" w:rsidP="0096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584B7" w14:textId="77777777" w:rsidR="00712271" w:rsidRDefault="00712271" w:rsidP="00965A5F">
      <w:pPr>
        <w:spacing w:after="0" w:line="240" w:lineRule="auto"/>
      </w:pPr>
      <w:r>
        <w:separator/>
      </w:r>
    </w:p>
  </w:footnote>
  <w:footnote w:type="continuationSeparator" w:id="0">
    <w:p w14:paraId="308451D8" w14:textId="77777777" w:rsidR="00712271" w:rsidRDefault="00712271" w:rsidP="0096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A96C8" w14:textId="77777777" w:rsidR="00965A5F" w:rsidRPr="00965A5F" w:rsidRDefault="00965A5F" w:rsidP="00965A5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kern w:val="0"/>
        <w14:ligatures w14:val="none"/>
      </w:rPr>
    </w:pP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="00E12102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="00E12102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="00E12102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="00E21851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="00E21851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="00E21851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="00401C97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="00401C97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="00401C97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="00914F03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="00914F03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="00914F03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="00F4747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="00F4747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="00F4747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="00D115F8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="00D115F8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="00D115F8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="00E01A47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="00E01A47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</w:instrText>
    </w:r>
    <w:r w:rsidR="00E01A47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>INCLUDEPICTURE  "cid:image001.png@01DA7484.784F50E0" \* MERGEFORMATINET</w:instrText>
    </w:r>
    <w:r w:rsidR="00E01A47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</w:instrText>
    </w:r>
    <w:r w:rsidR="00E01A47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="00E01A47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pict w14:anchorId="49BAE2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4pt;height:60pt;visibility:visible">
          <v:imagedata r:id="rId1" r:href="rId2"/>
        </v:shape>
      </w:pict>
    </w:r>
    <w:r w:rsidR="00E01A47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="00D115F8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="00F4747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="00914F03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="00401C97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="00E21851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="00E12102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</w:p>
  <w:p w14:paraId="3BC71DE0" w14:textId="77777777" w:rsidR="00965A5F" w:rsidRPr="00965A5F" w:rsidRDefault="00965A5F" w:rsidP="00965A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2F16"/>
    <w:multiLevelType w:val="multilevel"/>
    <w:tmpl w:val="246A7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F39FC"/>
    <w:multiLevelType w:val="multilevel"/>
    <w:tmpl w:val="7FA6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32C45"/>
    <w:multiLevelType w:val="multilevel"/>
    <w:tmpl w:val="35D4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F20AA"/>
    <w:multiLevelType w:val="multilevel"/>
    <w:tmpl w:val="A0A8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E232A"/>
    <w:multiLevelType w:val="multilevel"/>
    <w:tmpl w:val="7E5C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F5059"/>
    <w:multiLevelType w:val="multilevel"/>
    <w:tmpl w:val="79A2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87AE9"/>
    <w:multiLevelType w:val="multilevel"/>
    <w:tmpl w:val="1E0E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16EB9"/>
    <w:multiLevelType w:val="multilevel"/>
    <w:tmpl w:val="EF60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5F4468"/>
    <w:multiLevelType w:val="multilevel"/>
    <w:tmpl w:val="FA68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5F492D"/>
    <w:multiLevelType w:val="multilevel"/>
    <w:tmpl w:val="174A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A416EA"/>
    <w:multiLevelType w:val="multilevel"/>
    <w:tmpl w:val="80CE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F53564"/>
    <w:multiLevelType w:val="multilevel"/>
    <w:tmpl w:val="F996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166CCE"/>
    <w:multiLevelType w:val="multilevel"/>
    <w:tmpl w:val="D45E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2D60AC"/>
    <w:multiLevelType w:val="multilevel"/>
    <w:tmpl w:val="CBC4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393535"/>
    <w:multiLevelType w:val="multilevel"/>
    <w:tmpl w:val="DEC2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BF23A7"/>
    <w:multiLevelType w:val="multilevel"/>
    <w:tmpl w:val="FD32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E63920"/>
    <w:multiLevelType w:val="multilevel"/>
    <w:tmpl w:val="8238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C14A03"/>
    <w:multiLevelType w:val="multilevel"/>
    <w:tmpl w:val="3ED2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411942"/>
    <w:multiLevelType w:val="multilevel"/>
    <w:tmpl w:val="6D2A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741F96"/>
    <w:multiLevelType w:val="multilevel"/>
    <w:tmpl w:val="0C92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9926B3"/>
    <w:multiLevelType w:val="multilevel"/>
    <w:tmpl w:val="9598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C451B4"/>
    <w:multiLevelType w:val="multilevel"/>
    <w:tmpl w:val="6468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B208BF"/>
    <w:multiLevelType w:val="multilevel"/>
    <w:tmpl w:val="75DA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AB4CA2"/>
    <w:multiLevelType w:val="multilevel"/>
    <w:tmpl w:val="55D4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2F0904"/>
    <w:multiLevelType w:val="multilevel"/>
    <w:tmpl w:val="1508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C030B9"/>
    <w:multiLevelType w:val="multilevel"/>
    <w:tmpl w:val="AD5E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6830BC"/>
    <w:multiLevelType w:val="multilevel"/>
    <w:tmpl w:val="97D6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5D00A4"/>
    <w:multiLevelType w:val="multilevel"/>
    <w:tmpl w:val="8DDC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435879"/>
    <w:multiLevelType w:val="multilevel"/>
    <w:tmpl w:val="CD6C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825657"/>
    <w:multiLevelType w:val="multilevel"/>
    <w:tmpl w:val="420E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7D7F81"/>
    <w:multiLevelType w:val="multilevel"/>
    <w:tmpl w:val="9860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A93F6E"/>
    <w:multiLevelType w:val="multilevel"/>
    <w:tmpl w:val="4B3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495E0E"/>
    <w:multiLevelType w:val="multilevel"/>
    <w:tmpl w:val="FBCC4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14571E"/>
    <w:multiLevelType w:val="multilevel"/>
    <w:tmpl w:val="A64A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D837EE"/>
    <w:multiLevelType w:val="multilevel"/>
    <w:tmpl w:val="A3D4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2A032F"/>
    <w:multiLevelType w:val="multilevel"/>
    <w:tmpl w:val="A00A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B52DCF"/>
    <w:multiLevelType w:val="multilevel"/>
    <w:tmpl w:val="20C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3258750">
    <w:abstractNumId w:val="13"/>
  </w:num>
  <w:num w:numId="2" w16cid:durableId="1213811931">
    <w:abstractNumId w:val="18"/>
  </w:num>
  <w:num w:numId="3" w16cid:durableId="455222665">
    <w:abstractNumId w:val="16"/>
  </w:num>
  <w:num w:numId="4" w16cid:durableId="2017147699">
    <w:abstractNumId w:val="23"/>
  </w:num>
  <w:num w:numId="5" w16cid:durableId="810951206">
    <w:abstractNumId w:val="19"/>
  </w:num>
  <w:num w:numId="6" w16cid:durableId="860361570">
    <w:abstractNumId w:val="26"/>
  </w:num>
  <w:num w:numId="7" w16cid:durableId="221138008">
    <w:abstractNumId w:val="20"/>
  </w:num>
  <w:num w:numId="8" w16cid:durableId="1442410410">
    <w:abstractNumId w:val="10"/>
  </w:num>
  <w:num w:numId="9" w16cid:durableId="217860266">
    <w:abstractNumId w:val="4"/>
  </w:num>
  <w:num w:numId="10" w16cid:durableId="1764454325">
    <w:abstractNumId w:val="28"/>
  </w:num>
  <w:num w:numId="11" w16cid:durableId="736435546">
    <w:abstractNumId w:val="17"/>
  </w:num>
  <w:num w:numId="12" w16cid:durableId="1406804154">
    <w:abstractNumId w:val="0"/>
  </w:num>
  <w:num w:numId="13" w16cid:durableId="1233615674">
    <w:abstractNumId w:val="34"/>
  </w:num>
  <w:num w:numId="14" w16cid:durableId="2031836469">
    <w:abstractNumId w:val="12"/>
  </w:num>
  <w:num w:numId="15" w16cid:durableId="454981011">
    <w:abstractNumId w:val="5"/>
  </w:num>
  <w:num w:numId="16" w16cid:durableId="534469745">
    <w:abstractNumId w:val="22"/>
  </w:num>
  <w:num w:numId="17" w16cid:durableId="1271355562">
    <w:abstractNumId w:val="9"/>
  </w:num>
  <w:num w:numId="18" w16cid:durableId="160001468">
    <w:abstractNumId w:val="21"/>
  </w:num>
  <w:num w:numId="19" w16cid:durableId="1918203768">
    <w:abstractNumId w:val="3"/>
  </w:num>
  <w:num w:numId="20" w16cid:durableId="748574694">
    <w:abstractNumId w:val="31"/>
  </w:num>
  <w:num w:numId="21" w16cid:durableId="1551653049">
    <w:abstractNumId w:val="30"/>
  </w:num>
  <w:num w:numId="22" w16cid:durableId="591276517">
    <w:abstractNumId w:val="1"/>
  </w:num>
  <w:num w:numId="23" w16cid:durableId="952709750">
    <w:abstractNumId w:val="36"/>
  </w:num>
  <w:num w:numId="24" w16cid:durableId="1160270667">
    <w:abstractNumId w:val="7"/>
  </w:num>
  <w:num w:numId="25" w16cid:durableId="562908705">
    <w:abstractNumId w:val="27"/>
  </w:num>
  <w:num w:numId="26" w16cid:durableId="361634083">
    <w:abstractNumId w:val="33"/>
  </w:num>
  <w:num w:numId="27" w16cid:durableId="1084690793">
    <w:abstractNumId w:val="2"/>
  </w:num>
  <w:num w:numId="28" w16cid:durableId="2025132789">
    <w:abstractNumId w:val="6"/>
  </w:num>
  <w:num w:numId="29" w16cid:durableId="724833186">
    <w:abstractNumId w:val="35"/>
  </w:num>
  <w:num w:numId="30" w16cid:durableId="3476672">
    <w:abstractNumId w:val="29"/>
  </w:num>
  <w:num w:numId="31" w16cid:durableId="1108624326">
    <w:abstractNumId w:val="25"/>
  </w:num>
  <w:num w:numId="32" w16cid:durableId="39283277">
    <w:abstractNumId w:val="15"/>
  </w:num>
  <w:num w:numId="33" w16cid:durableId="1235773504">
    <w:abstractNumId w:val="24"/>
  </w:num>
  <w:num w:numId="34" w16cid:durableId="833182882">
    <w:abstractNumId w:val="11"/>
  </w:num>
  <w:num w:numId="35" w16cid:durableId="848330431">
    <w:abstractNumId w:val="32"/>
  </w:num>
  <w:num w:numId="36" w16cid:durableId="1987974562">
    <w:abstractNumId w:val="14"/>
  </w:num>
  <w:num w:numId="37" w16cid:durableId="1109771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33"/>
    <w:rsid w:val="00002945"/>
    <w:rsid w:val="00055B9C"/>
    <w:rsid w:val="00065858"/>
    <w:rsid w:val="000967A8"/>
    <w:rsid w:val="00194366"/>
    <w:rsid w:val="001B5056"/>
    <w:rsid w:val="001F23CD"/>
    <w:rsid w:val="00210B1A"/>
    <w:rsid w:val="00281A9B"/>
    <w:rsid w:val="002A1951"/>
    <w:rsid w:val="002B62AA"/>
    <w:rsid w:val="00317246"/>
    <w:rsid w:val="00401C97"/>
    <w:rsid w:val="00411B3C"/>
    <w:rsid w:val="00412B11"/>
    <w:rsid w:val="004C318A"/>
    <w:rsid w:val="005416B6"/>
    <w:rsid w:val="00541B6A"/>
    <w:rsid w:val="005632AD"/>
    <w:rsid w:val="005E3B93"/>
    <w:rsid w:val="005F4B6E"/>
    <w:rsid w:val="005F6A80"/>
    <w:rsid w:val="00613B27"/>
    <w:rsid w:val="00686A13"/>
    <w:rsid w:val="006B135F"/>
    <w:rsid w:val="006B5C55"/>
    <w:rsid w:val="006E5BAD"/>
    <w:rsid w:val="006E6C34"/>
    <w:rsid w:val="006F4A69"/>
    <w:rsid w:val="00712271"/>
    <w:rsid w:val="007205BE"/>
    <w:rsid w:val="007A5564"/>
    <w:rsid w:val="00807DB4"/>
    <w:rsid w:val="0083555F"/>
    <w:rsid w:val="008972FF"/>
    <w:rsid w:val="00904CDC"/>
    <w:rsid w:val="00914F03"/>
    <w:rsid w:val="0093331A"/>
    <w:rsid w:val="00937469"/>
    <w:rsid w:val="00954E2B"/>
    <w:rsid w:val="00965A5F"/>
    <w:rsid w:val="00983CF3"/>
    <w:rsid w:val="00A05D04"/>
    <w:rsid w:val="00A1753A"/>
    <w:rsid w:val="00A20133"/>
    <w:rsid w:val="00A20C1D"/>
    <w:rsid w:val="00AC3F82"/>
    <w:rsid w:val="00B11EC1"/>
    <w:rsid w:val="00B457D8"/>
    <w:rsid w:val="00B45FA0"/>
    <w:rsid w:val="00B90A25"/>
    <w:rsid w:val="00BA0D60"/>
    <w:rsid w:val="00C1573D"/>
    <w:rsid w:val="00C55AB1"/>
    <w:rsid w:val="00CA5809"/>
    <w:rsid w:val="00CF17D5"/>
    <w:rsid w:val="00D115F8"/>
    <w:rsid w:val="00D44158"/>
    <w:rsid w:val="00DB28A4"/>
    <w:rsid w:val="00DB6DB0"/>
    <w:rsid w:val="00E01A47"/>
    <w:rsid w:val="00E033DD"/>
    <w:rsid w:val="00E12102"/>
    <w:rsid w:val="00E21851"/>
    <w:rsid w:val="00E76143"/>
    <w:rsid w:val="00E96FD6"/>
    <w:rsid w:val="00EC32DF"/>
    <w:rsid w:val="00F4747F"/>
    <w:rsid w:val="00F5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C0875"/>
  <w15:chartTrackingRefBased/>
  <w15:docId w15:val="{5FC6B972-C362-4AED-9FBA-8967D4A5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0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0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01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0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01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0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0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0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0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0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0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01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013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013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01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01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01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01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0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0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0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0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0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01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01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013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0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013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013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65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A5F"/>
  </w:style>
  <w:style w:type="paragraph" w:styleId="Stopka">
    <w:name w:val="footer"/>
    <w:basedOn w:val="Normalny"/>
    <w:link w:val="StopkaZnak"/>
    <w:uiPriority w:val="99"/>
    <w:unhideWhenUsed/>
    <w:rsid w:val="00965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A5F"/>
  </w:style>
  <w:style w:type="character" w:styleId="Hipercze">
    <w:name w:val="Hyperlink"/>
    <w:basedOn w:val="Domylnaczcionkaakapitu"/>
    <w:uiPriority w:val="99"/>
    <w:unhideWhenUsed/>
    <w:rsid w:val="006B13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1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2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7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35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0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9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14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82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66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21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09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15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8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80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073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9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7484.784F50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Dagna Kozub</dc:creator>
  <cp:keywords/>
  <dc:description/>
  <cp:lastModifiedBy>Dagna Kozub</cp:lastModifiedBy>
  <cp:revision>34</cp:revision>
  <cp:lastPrinted>2025-02-04T09:35:00Z</cp:lastPrinted>
  <dcterms:created xsi:type="dcterms:W3CDTF">2025-02-03T09:41:00Z</dcterms:created>
  <dcterms:modified xsi:type="dcterms:W3CDTF">2025-05-29T15:36:00Z</dcterms:modified>
</cp:coreProperties>
</file>